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LI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ZETH MEDINA MORALES</w:t>
      </w:r>
    </w:p>
    <w:p>
      <w:pPr>
        <w:pStyle w:val="Normal"/>
        <w:spacing w:lineRule="auto" w:line="240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Enfermera Preescolar y Primaria</w:t>
      </w:r>
    </w:p>
    <w:p>
      <w:pPr>
        <w:pStyle w:val="Normal"/>
        <w:spacing w:lineRule="auto" w:line="240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Colegio Americano</w:t>
      </w:r>
    </w:p>
    <w:p>
      <w:pPr>
        <w:pStyle w:val="Normal"/>
        <w:spacing w:lineRule="auto" w:line="240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Carrera 89 # 4C- 35 / Barrio Meléndez – Comuna 18</w:t>
      </w:r>
    </w:p>
    <w:p>
      <w:pPr>
        <w:pStyle w:val="Normal"/>
        <w:spacing w:lineRule="auto" w:line="240"/>
        <w:jc w:val="both"/>
        <w:rPr/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enfermeriapreescolara5@colamer.edu.co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 El establecimiento IGLESIA PRESBITERIANA CUMBERLAND- requiere información sobre los reportes que deben realizar las Instituciones Educativas privadas frente a casos de dengue.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No.202441450100064602,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es importante resaltar que de acuerdo a la Ley 9 de 1979, que es la norma marco de las acciones de carácter sanitario que contribuyen en la preservación, restauración y mejoramiento de las condiciones sanitarias relacionadas con la salud humana, donde se establecen las normas generales para los productos, servicios y establecimientos objetos de inspección y vigilancia, así como los procedimientos y medidas sanitarias que se debe aplicar para su control (artículos 198 y 207) y a la Resolución 1229 de 2013 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>Por la cual se establece el modelo de inspección, vigilancia y control sanitario para los productos de uso y consumo humano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”; donde se define que los 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 xml:space="preserve">Sujetos de inspección, vigilancia y control sanitario son las personas naturales y jurídicas, organizaciones e instituciones obligadas a proteger la salud pública y garantizar la seguridad sanitaria a través de su desempeño…”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(artículo 4), los establecimientos deben aplicar las medidas preventivas y/o correctivas si es el caso, con el fin de cumplir con las condiciones higiénico sanitarias; lo cual incluye el componente integral de vectores.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 xml:space="preserve">Sin embargo,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 xml:space="preserve">la Secretaría de Salud del Distrito Especial de Santiago de Cali, realiza seguimiento a la notificación de casos de dengue en toda la ciudad, para  programar acciones de control pertinentes según la situación epidemiológica identificada.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Si a pesar de lo anterior</w:t>
      </w:r>
      <w:r>
        <w:rPr>
          <w:rFonts w:cs="Arial" w:ascii="Arial" w:hAnsi="Arial"/>
        </w:rPr>
        <w:t xml:space="preserve">, </w:t>
      </w:r>
      <w:r>
        <w:rPr>
          <w:rFonts w:cs="Arial" w:ascii="Arial" w:hAnsi="Arial"/>
        </w:rPr>
        <w:t xml:space="preserve">se </w:t>
      </w:r>
      <w:r>
        <w:rPr>
          <w:rFonts w:cs="Arial" w:ascii="Arial" w:hAnsi="Arial"/>
        </w:rPr>
        <w:t>llega</w:t>
      </w:r>
      <w:r>
        <w:rPr>
          <w:rFonts w:cs="Arial" w:ascii="Arial" w:hAnsi="Arial"/>
        </w:rPr>
        <w:t xml:space="preserve">n </w:t>
      </w:r>
      <w:r>
        <w:rPr>
          <w:rFonts w:cs="Arial" w:ascii="Arial" w:hAnsi="Arial"/>
        </w:rPr>
        <w:t>a presentar en la institución educativa caso</w:t>
      </w:r>
      <w:r>
        <w:rPr>
          <w:rFonts w:cs="Arial" w:ascii="Arial" w:hAnsi="Arial"/>
        </w:rPr>
        <w:t>s</w:t>
      </w:r>
      <w:r>
        <w:rPr>
          <w:rFonts w:cs="Arial" w:ascii="Arial" w:hAnsi="Arial"/>
        </w:rPr>
        <w:t xml:space="preserve"> de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estudiante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u otra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persona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del plantel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con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síntomas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tales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>como: fiebre, dolor en articulaciones y en músculos, dolor de cabeza, brotes en la piel, es de vital importancia que la persona “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alumno”,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NO se automedique, se hidrate bien y guarde reposo. Si los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signos anteriores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>persisten y ademas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 presenta uno o más de los siguientes síntomas, debe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acudir de inmediato a un Centro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>de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auto" w:val="clear"/>
          <w:lang w:val="es-CO" w:eastAsia="ar-SA" w:bidi="ar-SA"/>
        </w:rPr>
        <w:t xml:space="preserve"> Salud, para que reciba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>atención médica de carácter urgente: vómito, dolor abdominal, diarrea, sangrado por mucosas (boca o nariz), irritabilidad o somnolencia.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Es importante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recordar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que la mejor manera de controlar la transmisión es evitar criaderos del vector 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>Aedes aegypti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, </w:t>
      </w:r>
      <w:r>
        <w:rPr>
          <w:rFonts w:eastAsia="Arial" w:cs="Arial"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por lo tanto se debe: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/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85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</w:rPr>
        <w:t>1. Inspeccionar semanalmente las Sedes Educativas para eliminar depósitos con agua almacenada o estancada por más de siete (7) días en el lugar, donde se pueda reproducir el vector.</w:t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850" w:hanging="0"/>
        <w:jc w:val="both"/>
        <w:rPr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auto" w:val="clear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907" w:hanging="0"/>
        <w:jc w:val="both"/>
        <w:rPr>
          <w:rFonts w:ascii="Arial" w:hAnsi="Arial" w:eastAsia="Arial Unicode MS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2. Realizar control físico (reparación, modificación del diseño) en los sitios donde se pueda acumular agua, como son canales y canaletas de desagüe, depresiones del terreno, jardines, lavabos, etc.</w:t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907" w:hanging="0"/>
        <w:jc w:val="both"/>
        <w:rPr>
          <w:rFonts w:ascii="Arial" w:hAnsi="Arial" w:eastAsia="Arial Unicode MS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907" w:hanging="0"/>
        <w:jc w:val="both"/>
        <w:rPr>
          <w:rFonts w:ascii="Arial" w:hAnsi="Arial" w:eastAsia="Arial Unicode MS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3. Aplicar repelentes en la piel expuesta (hombros, brazos, piernas) o sobre la ropa, sobre todo, durante las horas del día, cuando este zancudo es más activo.</w:t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907" w:hanging="0"/>
        <w:jc w:val="both"/>
        <w:rPr>
          <w:rFonts w:ascii="Arial" w:hAnsi="Arial" w:eastAsia="Arial Unicode MS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</w:r>
    </w:p>
    <w:p>
      <w:pPr>
        <w:pStyle w:val="Cuerpodetexto"/>
        <w:widowControl w:val="false"/>
        <w:suppressAutoHyphens w:val="true"/>
        <w:bidi w:val="0"/>
        <w:spacing w:lineRule="auto" w:line="240" w:before="57" w:after="57"/>
        <w:ind w:left="624" w:right="907" w:hanging="0"/>
        <w:jc w:val="both"/>
        <w:rPr>
          <w:rFonts w:ascii="Arial" w:hAnsi="Arial" w:eastAsia="Arial Unicode MS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4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. Si una persona es diagnosticada con dengue, debe dormir bajo la protección del toldillo (mosquitero), para evitar que otros mosquitos se infecten y puedan transmitir el virus a personas sanas. Esto, especialmente para aquellas personas que duermen en horas del día (Niños, mujeres embarazadas, personas con postración en cama y trabajadores de horario nocturno).</w:t>
      </w:r>
    </w:p>
    <w:p>
      <w:pPr>
        <w:pStyle w:val="Cuerpodetexto"/>
        <w:widowControl w:val="false"/>
        <w:suppressAutoHyphens w:val="true"/>
        <w:bidi w:val="0"/>
        <w:spacing w:lineRule="auto" w:line="288" w:before="0" w:after="0"/>
        <w:ind w:left="624" w:right="907" w:hanging="0"/>
        <w:jc w:val="both"/>
        <w:rPr>
          <w:rFonts w:eastAsia="Arial" w:cs="Arial"/>
          <w:b w:val="false"/>
          <w:i w:val="false"/>
          <w:outline w:val="false"/>
          <w:shadow w:val="false"/>
          <w:em w:val="none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FFFFFF" w:val="clear"/>
          <w:lang w:bidi="ar-SA"/>
        </w:rPr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>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>tro aspecto a considerar es que, en Santiago de Cali existen otros mosquitos  hematófagos, es decir, que se alimentan de sangre, como el zancudo común o el jején, pero cuya picadura no transmite ningún agente infeccioso que pueda causar una  enfermedad. Además, durante algunas épocas del año, pueden llegar a ser muy  abundantes en algunos sectores de la ciudad y ocasionar molestias por su picadura. Para  su control se recomienda usar barreras mecánicas como mallas en las ventanas, toldillo  para dormir, aplicar repelente y usar prendas de vestir que cubran brazos y piernas.</w:t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Con lo anterior se da respuesta a su solicitud, no obstante, estaremos atentos en caso de requerir información adicional.</w:t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Anexo: mmmm</w:t>
      </w:r>
    </w:p>
    <w:p>
      <w:pPr>
        <w:pStyle w:val="NormalWeb"/>
        <w:spacing w:beforeAutospacing="0" w:before="0" w:after="0"/>
        <w:rPr>
          <w:rFonts w:ascii="Arial" w:hAnsi="Arial" w:cs="Arial"/>
          <w:sz w:val="16"/>
          <w:szCs w:val="16"/>
          <w:lang w:val="es-ES"/>
        </w:rPr>
      </w:pPr>
      <w:r>
        <w:rPr/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 Nombre completo- Cargo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Elaboró: Nombre completo– Cargo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52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52" w:after="0"/>
        <w:jc w:val="both"/>
        <w:rPr/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hyperlink r:id="rId5" w:tgtFrame="_blank">
        <w:r>
          <w:drawing>
            <wp:anchor behindDoc="0" distT="0" distB="0" distL="0" distR="0" simplePos="0" locked="0" layoutInCell="0" allowOverlap="1" relativeHeight="15">
              <wp:simplePos x="0" y="0"/>
              <wp:positionH relativeFrom="margin">
                <wp:posOffset>-635</wp:posOffset>
              </wp:positionH>
              <wp:positionV relativeFrom="paragraph">
                <wp:posOffset>52070</wp:posOffset>
              </wp:positionV>
              <wp:extent cx="563245" cy="565785"/>
              <wp:effectExtent l="0" t="0" r="0" b="0"/>
              <wp:wrapNone/>
              <wp:docPr id="2" name="Imagen 2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n 2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245" cy="5657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h</w:t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ttp://www.c</w:t>
        </w:r>
      </w:hyperlink>
    </w:p>
    <w:sectPr>
      <w:headerReference w:type="default" r:id="rId6"/>
      <w:footerReference w:type="default" r:id="rId7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sans-serif"/>
    <w:charset w:val="00"/>
    <w:family w:val="auto"/>
    <w:pitch w:val="default"/>
  </w:font>
  <w:font w:name="Arial">
    <w:charset w:val="01"/>
    <w:family w:val="swiss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4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19050</wp:posOffset>
          </wp:positionH>
          <wp:positionV relativeFrom="paragraph">
            <wp:posOffset>36830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2.png"/><Relationship Id="rId5" Type="http://schemas.openxmlformats.org/officeDocument/2006/relationships/hyperlink" Target="http://www.cali.gov.co/aplicaciones/encuestas_ciudadano/view_encuesta_satisfaccion.php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Application>LibreOffice/7.0.3.1$Windows_X86_64 LibreOffice_project/d7547858d014d4cf69878db179d326fc3483e082</Application>
  <Pages>3</Pages>
  <Words>726</Words>
  <Characters>4133</Characters>
  <CharactersWithSpaces>4835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2025-02-21T17:27:46Z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